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12" w:rsidRPr="006D4F4B" w:rsidRDefault="00C61D12" w:rsidP="006D4F4B">
      <w:pPr>
        <w:pStyle w:val="1"/>
        <w:pBdr>
          <w:between w:val="double" w:sz="12" w:space="1" w:color="auto"/>
        </w:pBdr>
        <w:snapToGrid w:val="0"/>
        <w:jc w:val="center"/>
        <w:rPr>
          <w:rFonts w:ascii="標楷體" w:eastAsia="標楷體" w:hAnsi="標楷體" w:cs="Arial Unicode MS"/>
          <w:sz w:val="18"/>
        </w:rPr>
      </w:pPr>
      <w:bookmarkStart w:id="0" w:name="_GoBack"/>
      <w:bookmarkEnd w:id="0"/>
      <w:r w:rsidRPr="006D4F4B">
        <w:rPr>
          <w:rFonts w:ascii="標楷體" w:eastAsia="標楷體" w:hAnsi="標楷體" w:cs="Arial Unicode MS" w:hint="eastAsia"/>
          <w:b/>
          <w:sz w:val="32"/>
        </w:rPr>
        <w:t>投　標　廠　商　聲　明　書</w:t>
      </w:r>
    </w:p>
    <w:p w:rsidR="00C61D12" w:rsidRDefault="00C61D12" w:rsidP="006D4F4B">
      <w:pPr>
        <w:pStyle w:val="1"/>
        <w:jc w:val="both"/>
        <w:rPr>
          <w:rFonts w:ascii="標楷體" w:eastAsia="標楷體" w:hAnsi="標楷體" w:cs="Arial Unicode MS"/>
          <w:spacing w:val="-4"/>
        </w:rPr>
      </w:pPr>
      <w:r>
        <w:rPr>
          <w:rFonts w:ascii="標楷體" w:eastAsia="標楷體" w:hAnsi="標楷體" w:cs="Arial Unicode MS" w:hint="eastAsia"/>
          <w:spacing w:val="-4"/>
        </w:rPr>
        <w:t>本廠商參加</w:t>
      </w:r>
      <w:r w:rsidR="004976D9" w:rsidRPr="004976D9">
        <w:rPr>
          <w:rFonts w:ascii="標楷體" w:eastAsia="標楷體" w:hAnsi="標楷體" w:cs="Arial Unicode MS" w:hint="eastAsia"/>
          <w:color w:val="0070C0"/>
          <w:spacing w:val="-4"/>
          <w:u w:val="single"/>
        </w:rPr>
        <w:t>中華民國手球協會</w:t>
      </w:r>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w:t>
      </w:r>
      <w:r w:rsidR="00211CA4">
        <w:rPr>
          <w:rFonts w:ascii="標楷體" w:eastAsia="標楷體" w:hAnsi="標楷體" w:cs="Arial Unicode MS" w:hint="eastAsia"/>
          <w:bCs/>
          <w:color w:val="0070C0"/>
          <w:spacing w:val="-4"/>
          <w:u w:val="single"/>
        </w:rPr>
        <w:t>參加</w:t>
      </w:r>
      <w:r w:rsidR="004976D9" w:rsidRPr="004976D9">
        <w:rPr>
          <w:rFonts w:ascii="標楷體" w:eastAsia="標楷體" w:hAnsi="標楷體" w:cs="Arial Unicode MS" w:hint="eastAsia"/>
          <w:bCs/>
          <w:color w:val="0070C0"/>
          <w:spacing w:val="-4"/>
          <w:u w:val="single"/>
        </w:rPr>
        <w:t>112年度第17屆亞洲青年女子手球錦標賽往返機票採購案</w:t>
      </w:r>
      <w:r>
        <w:rPr>
          <w:rFonts w:ascii="標楷體" w:eastAsia="標楷體" w:hAnsi="標楷體" w:cs="Arial Unicode MS" w:hint="eastAsia"/>
          <w:spacing w:val="-4"/>
        </w:rPr>
        <w:t>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tc>
          <w:tcPr>
            <w:tcW w:w="568" w:type="dxa"/>
            <w:tcBorders>
              <w:top w:val="thickThinSmallGap" w:sz="24" w:space="0" w:color="auto"/>
              <w:left w:val="thickThinSmallGap" w:sz="24" w:space="0" w:color="auto"/>
              <w:bottom w:val="nil"/>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tc>
          <w:tcPr>
            <w:tcW w:w="568" w:type="dxa"/>
            <w:tcBorders>
              <w:top w:val="single" w:sz="6" w:space="0" w:color="auto"/>
              <w:left w:val="thickThinSmallGap" w:sz="24" w:space="0" w:color="auto"/>
              <w:bottom w:val="nil"/>
            </w:tcBorders>
          </w:tcPr>
          <w:p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Borders>
              <w:top w:val="single" w:sz="4" w:space="0" w:color="auto"/>
              <w:left w:val="thickThinSmallGap" w:sz="24" w:space="0" w:color="auto"/>
              <w:bottom w:val="single" w:sz="4" w:space="0" w:color="auto"/>
            </w:tcBorders>
          </w:tcPr>
          <w:p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rsidTr="006D4F4B">
        <w:tc>
          <w:tcPr>
            <w:tcW w:w="568" w:type="dxa"/>
            <w:tcBorders>
              <w:top w:val="nil"/>
              <w:left w:val="thickThinSmallGap" w:sz="24" w:space="0" w:color="auto"/>
            </w:tcBorders>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rsidTr="006D4F4B">
        <w:tc>
          <w:tcPr>
            <w:tcW w:w="568" w:type="dxa"/>
            <w:tcBorders>
              <w:left w:val="thickThinSmallGap" w:sz="24" w:space="0" w:color="auto"/>
            </w:tcBorders>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rsidTr="006D4F4B">
        <w:tc>
          <w:tcPr>
            <w:tcW w:w="568" w:type="dxa"/>
            <w:tcBorders>
              <w:left w:val="thickThinSmallGap" w:sz="24" w:space="0" w:color="auto"/>
            </w:tcBorders>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rsidTr="006D4F4B">
        <w:tc>
          <w:tcPr>
            <w:tcW w:w="568" w:type="dxa"/>
            <w:tcBorders>
              <w:left w:val="thickThinSmallGap" w:sz="24" w:space="0" w:color="auto"/>
            </w:tcBorders>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C61D12" w:rsidRPr="009A2E48" w:rsidRDefault="00F71653"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rsidTr="006D4F4B">
        <w:tc>
          <w:tcPr>
            <w:tcW w:w="568" w:type="dxa"/>
            <w:tcBorders>
              <w:left w:val="thickThinSmallGap" w:sz="24" w:space="0" w:color="auto"/>
            </w:tcBorders>
          </w:tcPr>
          <w:p w:rsidR="00C61D12" w:rsidRPr="009A2E48" w:rsidRDefault="006C65B9"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rsidTr="006D4F4B">
        <w:tc>
          <w:tcPr>
            <w:tcW w:w="568" w:type="dxa"/>
            <w:tcBorders>
              <w:left w:val="thickThinSmallGap" w:sz="24" w:space="0" w:color="auto"/>
              <w:bottom w:val="thinThickSmallGap" w:sz="24" w:space="0" w:color="auto"/>
            </w:tcBorders>
          </w:tcPr>
          <w:p w:rsidR="00C61D12" w:rsidRPr="009A2E48" w:rsidRDefault="006C65B9" w:rsidP="0048278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Borders>
              <w:bottom w:val="thinThickSmallGap" w:sz="24" w:space="0" w:color="auto"/>
            </w:tcBorders>
          </w:tcPr>
          <w:p w:rsidR="00C61D12" w:rsidRPr="009A2E48" w:rsidRDefault="00947C67" w:rsidP="00482789">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Borders>
              <w:bottom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bottom w:val="thinThickSmallGap" w:sz="24" w:space="0" w:color="auto"/>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bl>
    <w:p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tc>
          <w:tcPr>
            <w:tcW w:w="568" w:type="dxa"/>
          </w:tcPr>
          <w:p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proofErr w:type="gramStart"/>
            <w:r w:rsidR="0079438E" w:rsidRPr="009A2E48">
              <w:rPr>
                <w:rFonts w:ascii="標楷體" w:eastAsia="標楷體" w:hAnsi="標楷體" w:cs="Arial Unicode MS" w:hint="eastAsia"/>
                <w:szCs w:val="24"/>
              </w:rPr>
              <w:t>（</w:t>
            </w:r>
            <w:proofErr w:type="gramEnd"/>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tc>
          <w:tcPr>
            <w:tcW w:w="568" w:type="dxa"/>
          </w:tcPr>
          <w:p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╴╴╴人，原住民計╴╴╴人。</w:t>
            </w:r>
            <w:r w:rsidRPr="009A2E48">
              <w:rPr>
                <w:rFonts w:ascii="標楷體" w:eastAsia="標楷體" w:hAnsi="標楷體" w:cs="Arial Unicode MS"/>
                <w:szCs w:val="24"/>
              </w:rPr>
              <w:t>)</w:t>
            </w: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r>
    </w:tbl>
    <w:p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rsidTr="00EB0DF7">
        <w:tc>
          <w:tcPr>
            <w:tcW w:w="568" w:type="dxa"/>
          </w:tcPr>
          <w:p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rsidTr="00EB0DF7">
        <w:tc>
          <w:tcPr>
            <w:tcW w:w="568" w:type="dxa"/>
          </w:tcPr>
          <w:p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r>
    </w:tbl>
    <w:p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rsidTr="00F81F63">
        <w:tc>
          <w:tcPr>
            <w:tcW w:w="568" w:type="dxa"/>
          </w:tcPr>
          <w:p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tc>
        <w:tc>
          <w:tcPr>
            <w:tcW w:w="1080" w:type="dxa"/>
          </w:tcPr>
          <w:p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rsidR="004D2474" w:rsidRPr="009A2E48" w:rsidRDefault="004D2474" w:rsidP="00482789">
            <w:pPr>
              <w:pStyle w:val="1"/>
              <w:spacing w:line="260" w:lineRule="exact"/>
              <w:jc w:val="both"/>
              <w:rPr>
                <w:rFonts w:ascii="標楷體" w:eastAsia="標楷體" w:hAnsi="標楷體" w:cs="Arial Unicode MS"/>
                <w:szCs w:val="24"/>
              </w:rPr>
            </w:pPr>
          </w:p>
        </w:tc>
      </w:tr>
    </w:tbl>
    <w:p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rsidTr="00F000B3">
        <w:trPr>
          <w:cantSplit/>
          <w:trHeight w:val="4707"/>
        </w:trPr>
        <w:tc>
          <w:tcPr>
            <w:tcW w:w="568" w:type="dxa"/>
          </w:tcPr>
          <w:p w:rsidR="00C61D12" w:rsidRPr="009A2E48" w:rsidRDefault="00C61D12" w:rsidP="00482789">
            <w:pPr>
              <w:pStyle w:val="1"/>
              <w:spacing w:line="260" w:lineRule="exact"/>
              <w:jc w:val="center"/>
              <w:rPr>
                <w:rFonts w:ascii="標楷體" w:eastAsia="標楷體" w:hAnsi="標楷體" w:cs="Arial Unicode MS"/>
                <w:szCs w:val="24"/>
              </w:rPr>
            </w:pPr>
          </w:p>
          <w:p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482789">
            <w:pPr>
              <w:pStyle w:val="1"/>
              <w:spacing w:line="260" w:lineRule="exact"/>
              <w:jc w:val="center"/>
              <w:rPr>
                <w:rFonts w:ascii="標楷體" w:eastAsia="標楷體" w:hAnsi="標楷體" w:cs="Arial Unicode MS"/>
                <w:szCs w:val="24"/>
              </w:rPr>
            </w:pPr>
          </w:p>
          <w:p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w:t>
            </w:r>
            <w:proofErr w:type="gramEnd"/>
            <w:r w:rsidRPr="009A2E48">
              <w:rPr>
                <w:rFonts w:ascii="標楷體" w:eastAsia="標楷體" w:hAnsi="標楷體" w:cs="Arial Unicode MS" w:hint="eastAsia"/>
                <w:szCs w:val="24"/>
              </w:rPr>
              <w:t>答「是」或未答者，不得參加投標；其投標者，不得作為決標對象；聲明書內容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w:t>
            </w:r>
            <w:proofErr w:type="gramEnd"/>
            <w:r w:rsidRPr="009A2E48">
              <w:rPr>
                <w:rFonts w:ascii="標楷體" w:eastAsia="標楷體" w:hAnsi="標楷體" w:cs="Arial Unicode MS" w:hint="eastAsia"/>
                <w:szCs w:val="24"/>
              </w:rPr>
              <w:t>答「是」或未答者，不得參加投標；其投標者，不得作為決標對象；如非屬上開採購，答「是」、「否」或未答者，均可。</w:t>
            </w:r>
          </w:p>
          <w:p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rsidTr="00CE7DD4">
        <w:trPr>
          <w:cantSplit/>
          <w:trHeight w:val="641"/>
        </w:trPr>
        <w:tc>
          <w:tcPr>
            <w:tcW w:w="568"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vAlign w:val="center"/>
          </w:tcPr>
          <w:p w:rsidR="00C61D12" w:rsidRPr="009A2E48" w:rsidRDefault="00C61D12" w:rsidP="00CE7DD4">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rsidTr="00CE7DD4">
        <w:trPr>
          <w:cantSplit/>
          <w:trHeight w:val="1118"/>
        </w:trPr>
        <w:tc>
          <w:tcPr>
            <w:tcW w:w="568"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vAlign w:val="center"/>
          </w:tcPr>
          <w:p w:rsidR="00C61D12" w:rsidRPr="009A2E48" w:rsidRDefault="00C61D12" w:rsidP="00CE7DD4">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E7DD4" w:rsidRDefault="00CE7DD4" w:rsidP="00CE7DD4">
            <w:pPr>
              <w:pStyle w:val="1"/>
              <w:spacing w:line="260" w:lineRule="exact"/>
              <w:jc w:val="both"/>
              <w:rPr>
                <w:rFonts w:ascii="標楷體" w:eastAsia="標楷體" w:hAnsi="標楷體" w:cs="Arial Unicode MS"/>
                <w:szCs w:val="24"/>
              </w:rPr>
            </w:pPr>
          </w:p>
          <w:p w:rsidR="00C61D12" w:rsidRPr="009A2E48" w:rsidRDefault="00C61D12" w:rsidP="00CE7DD4">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r w:rsidR="004A115D">
              <w:rPr>
                <w:rFonts w:ascii="標楷體" w:eastAsia="標楷體" w:hAnsi="標楷體" w:cs="Arial Unicode MS" w:hint="eastAsia"/>
                <w:szCs w:val="24"/>
              </w:rPr>
              <w:t xml:space="preserve"> </w:t>
            </w:r>
            <w:r w:rsidR="004A115D">
              <w:rPr>
                <w:rFonts w:ascii="標楷體" w:eastAsia="標楷體" w:hAnsi="標楷體" w:cs="Arial Unicode MS"/>
                <w:szCs w:val="24"/>
              </w:rPr>
              <w:t xml:space="preserve">  </w:t>
            </w:r>
            <w:r w:rsidR="004A115D">
              <w:rPr>
                <w:rFonts w:ascii="標楷體" w:eastAsia="標楷體" w:hAnsi="標楷體" w:cs="Arial Unicode MS" w:hint="eastAsia"/>
                <w:szCs w:val="24"/>
              </w:rPr>
              <w:t xml:space="preserve">年 </w:t>
            </w:r>
            <w:r w:rsidR="004A115D">
              <w:rPr>
                <w:rFonts w:ascii="標楷體" w:eastAsia="標楷體" w:hAnsi="標楷體" w:cs="Arial Unicode MS"/>
                <w:szCs w:val="24"/>
              </w:rPr>
              <w:t xml:space="preserve">  </w:t>
            </w:r>
            <w:r w:rsidR="004A115D">
              <w:rPr>
                <w:rFonts w:ascii="標楷體" w:eastAsia="標楷體" w:hAnsi="標楷體" w:cs="Arial Unicode MS" w:hint="eastAsia"/>
                <w:szCs w:val="24"/>
              </w:rPr>
              <w:t xml:space="preserve">月 </w:t>
            </w:r>
            <w:r w:rsidR="004A115D">
              <w:rPr>
                <w:rFonts w:ascii="標楷體" w:eastAsia="標楷體" w:hAnsi="標楷體" w:cs="Arial Unicode MS"/>
                <w:szCs w:val="24"/>
              </w:rPr>
              <w:t xml:space="preserve">  </w:t>
            </w:r>
            <w:r w:rsidR="004A115D">
              <w:rPr>
                <w:rFonts w:ascii="標楷體" w:eastAsia="標楷體" w:hAnsi="標楷體" w:cs="Arial Unicode MS" w:hint="eastAsia"/>
                <w:szCs w:val="24"/>
              </w:rPr>
              <w:t>日</w:t>
            </w:r>
          </w:p>
        </w:tc>
      </w:tr>
    </w:tbl>
    <w:p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sectPr w:rsidR="004D2474" w:rsidRPr="00AC1FE4">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452" w:rsidRDefault="00593452">
      <w:r>
        <w:separator/>
      </w:r>
    </w:p>
  </w:endnote>
  <w:endnote w:type="continuationSeparator" w:id="0">
    <w:p w:rsidR="00593452" w:rsidRDefault="0059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HGMaruGothicMPRO"/>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3F" w:rsidRDefault="0028083F">
    <w:pPr>
      <w:pStyle w:val="a3"/>
      <w:framePr w:wrap="auto" w:vAnchor="text" w:hAnchor="margin" w:xAlign="center" w:y="1"/>
      <w:rPr>
        <w:rStyle w:val="a4"/>
      </w:rPr>
    </w:pPr>
  </w:p>
  <w:p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452" w:rsidRDefault="00593452">
      <w:r>
        <w:separator/>
      </w:r>
    </w:p>
  </w:footnote>
  <w:footnote w:type="continuationSeparator" w:id="0">
    <w:p w:rsidR="00593452" w:rsidRDefault="0059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418D9"/>
    <w:rsid w:val="00050F81"/>
    <w:rsid w:val="00051BE3"/>
    <w:rsid w:val="00065E6B"/>
    <w:rsid w:val="000C1BA4"/>
    <w:rsid w:val="000E0897"/>
    <w:rsid w:val="000E7173"/>
    <w:rsid w:val="00111FCA"/>
    <w:rsid w:val="001152FD"/>
    <w:rsid w:val="00121757"/>
    <w:rsid w:val="001278CF"/>
    <w:rsid w:val="00127D71"/>
    <w:rsid w:val="001620B8"/>
    <w:rsid w:val="00162C55"/>
    <w:rsid w:val="0017662A"/>
    <w:rsid w:val="00180898"/>
    <w:rsid w:val="001B1118"/>
    <w:rsid w:val="001C1909"/>
    <w:rsid w:val="001C2BBD"/>
    <w:rsid w:val="001C46A3"/>
    <w:rsid w:val="001E0D78"/>
    <w:rsid w:val="001E1C88"/>
    <w:rsid w:val="001F4E79"/>
    <w:rsid w:val="002075E6"/>
    <w:rsid w:val="00211CA4"/>
    <w:rsid w:val="00213622"/>
    <w:rsid w:val="0022039B"/>
    <w:rsid w:val="00244921"/>
    <w:rsid w:val="00256CE2"/>
    <w:rsid w:val="0025727A"/>
    <w:rsid w:val="0028083F"/>
    <w:rsid w:val="00294468"/>
    <w:rsid w:val="002979F8"/>
    <w:rsid w:val="002A1ACF"/>
    <w:rsid w:val="002A794D"/>
    <w:rsid w:val="002C0086"/>
    <w:rsid w:val="002F6926"/>
    <w:rsid w:val="002F6BEC"/>
    <w:rsid w:val="00326307"/>
    <w:rsid w:val="00326AAE"/>
    <w:rsid w:val="003533A6"/>
    <w:rsid w:val="0037092D"/>
    <w:rsid w:val="0038581C"/>
    <w:rsid w:val="003A6D86"/>
    <w:rsid w:val="003D62FA"/>
    <w:rsid w:val="003F7C91"/>
    <w:rsid w:val="00404E7C"/>
    <w:rsid w:val="00420557"/>
    <w:rsid w:val="00421688"/>
    <w:rsid w:val="00435BC0"/>
    <w:rsid w:val="0044748B"/>
    <w:rsid w:val="00455AEC"/>
    <w:rsid w:val="00465030"/>
    <w:rsid w:val="00482789"/>
    <w:rsid w:val="004976D9"/>
    <w:rsid w:val="004A03B9"/>
    <w:rsid w:val="004A115D"/>
    <w:rsid w:val="004C1527"/>
    <w:rsid w:val="004C6210"/>
    <w:rsid w:val="004D2474"/>
    <w:rsid w:val="004D6B7D"/>
    <w:rsid w:val="005153D2"/>
    <w:rsid w:val="00537B2D"/>
    <w:rsid w:val="00542EE5"/>
    <w:rsid w:val="00543300"/>
    <w:rsid w:val="00543B1B"/>
    <w:rsid w:val="0057369A"/>
    <w:rsid w:val="005769DA"/>
    <w:rsid w:val="00593199"/>
    <w:rsid w:val="00593452"/>
    <w:rsid w:val="005B7440"/>
    <w:rsid w:val="005C6071"/>
    <w:rsid w:val="005C6597"/>
    <w:rsid w:val="005C6A36"/>
    <w:rsid w:val="005C7796"/>
    <w:rsid w:val="005F052E"/>
    <w:rsid w:val="005F1B07"/>
    <w:rsid w:val="006137C0"/>
    <w:rsid w:val="00621273"/>
    <w:rsid w:val="00643CDF"/>
    <w:rsid w:val="00664258"/>
    <w:rsid w:val="006909DF"/>
    <w:rsid w:val="006A1706"/>
    <w:rsid w:val="006A4A67"/>
    <w:rsid w:val="006A4B5B"/>
    <w:rsid w:val="006B23B8"/>
    <w:rsid w:val="006B3E3D"/>
    <w:rsid w:val="006C2952"/>
    <w:rsid w:val="006C45EA"/>
    <w:rsid w:val="006C65B9"/>
    <w:rsid w:val="006D4F4B"/>
    <w:rsid w:val="006E65D5"/>
    <w:rsid w:val="00725CA2"/>
    <w:rsid w:val="00741B57"/>
    <w:rsid w:val="00761407"/>
    <w:rsid w:val="00767F79"/>
    <w:rsid w:val="00791997"/>
    <w:rsid w:val="0079438E"/>
    <w:rsid w:val="007C2575"/>
    <w:rsid w:val="007C7A01"/>
    <w:rsid w:val="008101E2"/>
    <w:rsid w:val="00851DD1"/>
    <w:rsid w:val="00851FAB"/>
    <w:rsid w:val="008766D6"/>
    <w:rsid w:val="00884C59"/>
    <w:rsid w:val="008867D2"/>
    <w:rsid w:val="008A4BD5"/>
    <w:rsid w:val="008E22DD"/>
    <w:rsid w:val="009005E4"/>
    <w:rsid w:val="00902435"/>
    <w:rsid w:val="00907748"/>
    <w:rsid w:val="009169C5"/>
    <w:rsid w:val="009222C9"/>
    <w:rsid w:val="00937386"/>
    <w:rsid w:val="00942A49"/>
    <w:rsid w:val="00947C67"/>
    <w:rsid w:val="009560A3"/>
    <w:rsid w:val="0095654A"/>
    <w:rsid w:val="00967F73"/>
    <w:rsid w:val="00995086"/>
    <w:rsid w:val="009955DC"/>
    <w:rsid w:val="009A2E48"/>
    <w:rsid w:val="009B17FF"/>
    <w:rsid w:val="009C2C3B"/>
    <w:rsid w:val="009D1F54"/>
    <w:rsid w:val="009E6328"/>
    <w:rsid w:val="009F09A6"/>
    <w:rsid w:val="00A3714E"/>
    <w:rsid w:val="00A47969"/>
    <w:rsid w:val="00A5614F"/>
    <w:rsid w:val="00A643A2"/>
    <w:rsid w:val="00A86578"/>
    <w:rsid w:val="00A924B4"/>
    <w:rsid w:val="00AA6431"/>
    <w:rsid w:val="00AB4543"/>
    <w:rsid w:val="00AC1FE4"/>
    <w:rsid w:val="00B003C6"/>
    <w:rsid w:val="00B10106"/>
    <w:rsid w:val="00B2523D"/>
    <w:rsid w:val="00B4782B"/>
    <w:rsid w:val="00B6075B"/>
    <w:rsid w:val="00BC64F6"/>
    <w:rsid w:val="00BD1A96"/>
    <w:rsid w:val="00BE35EF"/>
    <w:rsid w:val="00C14D6B"/>
    <w:rsid w:val="00C20733"/>
    <w:rsid w:val="00C3463A"/>
    <w:rsid w:val="00C35347"/>
    <w:rsid w:val="00C43F16"/>
    <w:rsid w:val="00C5344D"/>
    <w:rsid w:val="00C56382"/>
    <w:rsid w:val="00C61D12"/>
    <w:rsid w:val="00C8394F"/>
    <w:rsid w:val="00CA0A3B"/>
    <w:rsid w:val="00CB453A"/>
    <w:rsid w:val="00CC7598"/>
    <w:rsid w:val="00CC7D8A"/>
    <w:rsid w:val="00CD692F"/>
    <w:rsid w:val="00CE7DD4"/>
    <w:rsid w:val="00D01750"/>
    <w:rsid w:val="00D144F5"/>
    <w:rsid w:val="00D223E4"/>
    <w:rsid w:val="00D64AF9"/>
    <w:rsid w:val="00D65591"/>
    <w:rsid w:val="00D86BFD"/>
    <w:rsid w:val="00DB63BB"/>
    <w:rsid w:val="00DC5736"/>
    <w:rsid w:val="00DD3306"/>
    <w:rsid w:val="00DE2F1F"/>
    <w:rsid w:val="00DF3A50"/>
    <w:rsid w:val="00E022C9"/>
    <w:rsid w:val="00E02C50"/>
    <w:rsid w:val="00E25F70"/>
    <w:rsid w:val="00E27030"/>
    <w:rsid w:val="00E43818"/>
    <w:rsid w:val="00E5336F"/>
    <w:rsid w:val="00E60055"/>
    <w:rsid w:val="00E72907"/>
    <w:rsid w:val="00E843D5"/>
    <w:rsid w:val="00EB0DF7"/>
    <w:rsid w:val="00EC429A"/>
    <w:rsid w:val="00ED5CCF"/>
    <w:rsid w:val="00EE1479"/>
    <w:rsid w:val="00EF034B"/>
    <w:rsid w:val="00EF179E"/>
    <w:rsid w:val="00F000B3"/>
    <w:rsid w:val="00F06682"/>
    <w:rsid w:val="00F105BD"/>
    <w:rsid w:val="00F118E3"/>
    <w:rsid w:val="00F14AEA"/>
    <w:rsid w:val="00F40467"/>
    <w:rsid w:val="00F66E46"/>
    <w:rsid w:val="00F71653"/>
    <w:rsid w:val="00F771A9"/>
    <w:rsid w:val="00F81F63"/>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C9CB48-4D8A-4392-B49B-68974775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C1F8-CE50-481E-B2D9-2C41626E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Company>pcc</Company>
  <LinksUpToDate>false</LinksUpToDate>
  <CharactersWithSpaces>2175</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陳成利</cp:lastModifiedBy>
  <cp:revision>2</cp:revision>
  <cp:lastPrinted>2022-08-30T05:49:00Z</cp:lastPrinted>
  <dcterms:created xsi:type="dcterms:W3CDTF">2023-06-08T05:45:00Z</dcterms:created>
  <dcterms:modified xsi:type="dcterms:W3CDTF">2023-06-08T05:45:00Z</dcterms:modified>
</cp:coreProperties>
</file>